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6A31" w:rsidRDefault="00C914C8">
      <w:pPr>
        <w:shd w:val="clear" w:color="auto" w:fill="FFFFFF"/>
        <w:jc w:val="center"/>
        <w:rPr>
          <w:rFonts w:asciiTheme="majorBidi" w:hAnsiTheme="majorBidi" w:cstheme="majorBidi"/>
          <w:b/>
          <w:lang w:val="sr-Cyrl-CS"/>
        </w:rPr>
      </w:pPr>
      <w:r>
        <w:rPr>
          <w:rFonts w:asciiTheme="majorBidi" w:hAnsiTheme="majorBidi" w:cstheme="majorBidi"/>
          <w:b/>
          <w:lang w:val="sr-Cyrl-CS"/>
        </w:rPr>
        <w:t>Стандард 12: Финансирање</w:t>
      </w:r>
    </w:p>
    <w:p w:rsidR="00EF6A31" w:rsidRDefault="00EF6A31">
      <w:pPr>
        <w:shd w:val="clear" w:color="auto" w:fill="FFFFFF"/>
        <w:jc w:val="center"/>
        <w:rPr>
          <w:rFonts w:asciiTheme="majorBidi" w:hAnsiTheme="majorBidi" w:cstheme="majorBidi"/>
          <w:b/>
          <w:lang w:val="sr-Cyrl-CS"/>
        </w:rPr>
      </w:pPr>
    </w:p>
    <w:p w:rsidR="00EF6A31" w:rsidRDefault="00C914C8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Квалитет финансирања Школе обезбеђује се кроз квалитет извора финансирања, финансијско планирање и транспарентност у употреби финансијских средстава, што доводи до финансијске стабилности у дугом року.</w:t>
      </w:r>
    </w:p>
    <w:p w:rsidR="00EF6A31" w:rsidRDefault="00EF6A31">
      <w:pPr>
        <w:autoSpaceDE w:val="0"/>
        <w:autoSpaceDN w:val="0"/>
        <w:adjustRightInd w:val="0"/>
        <w:rPr>
          <w:rFonts w:asciiTheme="majorBidi" w:hAnsiTheme="majorBidi" w:cstheme="majorBidi"/>
          <w:lang w:val="sr-Cyrl-CS"/>
        </w:rPr>
      </w:pPr>
    </w:p>
    <w:p w:rsidR="00EF6A31" w:rsidRDefault="00C914C8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Школа има дугорочно обезбеђена финансијска средства неопходна за реализацију наставно-научног процеса </w:t>
      </w:r>
      <w:r w:rsidR="00B44FA3" w:rsidRPr="00B44FA3">
        <w:rPr>
          <w:rFonts w:asciiTheme="majorBidi" w:hAnsiTheme="majorBidi" w:cstheme="majorBidi"/>
          <w:lang w:val="sr-Cyrl-CS"/>
        </w:rPr>
        <w:t>научноистраживачких</w:t>
      </w:r>
      <w:r w:rsidR="00B44FA3">
        <w:rPr>
          <w:rFonts w:asciiTheme="majorBidi" w:hAnsiTheme="majorBidi" w:cstheme="majorBidi"/>
          <w:lang w:val="sr-Cyrl-CS"/>
        </w:rPr>
        <w:t xml:space="preserve"> </w:t>
      </w:r>
      <w:r w:rsidR="00B44FA3" w:rsidRPr="00B44FA3">
        <w:rPr>
          <w:rFonts w:asciiTheme="majorBidi" w:hAnsiTheme="majorBidi" w:cstheme="majorBidi"/>
          <w:lang w:val="sr-Cyrl-CS"/>
        </w:rPr>
        <w:t xml:space="preserve">пројеката, </w:t>
      </w:r>
      <w:r>
        <w:rPr>
          <w:rFonts w:asciiTheme="majorBidi" w:hAnsiTheme="majorBidi" w:cstheme="majorBidi"/>
          <w:lang w:val="sr-Cyrl-CS"/>
        </w:rPr>
        <w:t>и професионалних активности.</w:t>
      </w:r>
      <w:r w:rsidR="00B44FA3" w:rsidRPr="00B44FA3">
        <w:t xml:space="preserve"> </w:t>
      </w:r>
    </w:p>
    <w:p w:rsidR="00EF6A31" w:rsidRDefault="00EF6A31">
      <w:pPr>
        <w:autoSpaceDE w:val="0"/>
        <w:autoSpaceDN w:val="0"/>
        <w:adjustRightInd w:val="0"/>
        <w:rPr>
          <w:rFonts w:asciiTheme="majorBidi" w:hAnsiTheme="majorBidi" w:cstheme="majorBidi"/>
          <w:lang w:val="sr-Cyrl-CS"/>
        </w:rPr>
      </w:pPr>
    </w:p>
    <w:p w:rsidR="00EF6A31" w:rsidRDefault="00C914C8">
      <w:pPr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Извори финансирања  довољни су да обезбеде квалитетно извођење наставе најмање за период трајања студијских програма основних струковних студија (</w:t>
      </w: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  <w:lang w:val="sr-Cyrl-CS"/>
        </w:rPr>
        <w:t xml:space="preserve"> </w:t>
      </w:r>
      <w:proofErr w:type="spellStart"/>
      <w:r>
        <w:rPr>
          <w:rFonts w:asciiTheme="majorBidi" w:hAnsiTheme="majorBidi" w:cstheme="majorBidi"/>
          <w:lang w:val="sr-Cyrl-CS"/>
        </w:rPr>
        <w:t>годин</w:t>
      </w:r>
      <w:proofErr w:type="spellEnd"/>
      <w:r>
        <w:rPr>
          <w:rFonts w:asciiTheme="majorBidi" w:hAnsiTheme="majorBidi" w:cstheme="majorBidi"/>
          <w:lang w:val="en-US"/>
        </w:rPr>
        <w:t>e</w:t>
      </w:r>
      <w:r>
        <w:rPr>
          <w:rFonts w:asciiTheme="majorBidi" w:hAnsiTheme="majorBidi" w:cstheme="majorBidi"/>
          <w:lang w:val="sr-Cyrl-CS"/>
        </w:rPr>
        <w:t>)</w:t>
      </w:r>
      <w:r>
        <w:rPr>
          <w:rFonts w:asciiTheme="majorBidi" w:hAnsiTheme="majorBidi" w:cstheme="majorBidi"/>
          <w:lang w:val="hr-HR"/>
        </w:rPr>
        <w:t xml:space="preserve"> </w:t>
      </w:r>
      <w:r>
        <w:rPr>
          <w:rFonts w:asciiTheme="majorBidi" w:hAnsiTheme="majorBidi" w:cstheme="majorBidi"/>
          <w:lang w:val="sr-Cyrl-RS"/>
        </w:rPr>
        <w:t>и студијских програма специјалистичких студија (1 година)</w:t>
      </w:r>
      <w:r>
        <w:rPr>
          <w:rFonts w:asciiTheme="majorBidi" w:hAnsiTheme="majorBidi" w:cstheme="majorBidi"/>
          <w:lang w:val="sr-Cyrl-CS"/>
        </w:rPr>
        <w:t xml:space="preserve">. </w:t>
      </w:r>
    </w:p>
    <w:p w:rsidR="00EF6A31" w:rsidRDefault="00EF6A31">
      <w:pPr>
        <w:jc w:val="both"/>
        <w:rPr>
          <w:rFonts w:asciiTheme="majorBidi" w:hAnsiTheme="majorBidi" w:cstheme="majorBidi"/>
          <w:lang w:val="sr-Cyrl-CS"/>
        </w:rPr>
      </w:pPr>
    </w:p>
    <w:p w:rsidR="00EF6A31" w:rsidRDefault="00C914C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ru-RU"/>
        </w:rPr>
        <w:t xml:space="preserve">Школа </w:t>
      </w:r>
      <w:proofErr w:type="spellStart"/>
      <w:r>
        <w:rPr>
          <w:rFonts w:asciiTheme="majorBidi" w:hAnsiTheme="majorBidi" w:cstheme="majorBidi"/>
        </w:rPr>
        <w:t>обезбеђује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средства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за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обављање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својих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делатности</w:t>
      </w:r>
      <w:proofErr w:type="spellEnd"/>
      <w:r>
        <w:rPr>
          <w:rFonts w:asciiTheme="majorBidi" w:hAnsiTheme="majorBidi" w:cstheme="majorBidi"/>
        </w:rPr>
        <w:t xml:space="preserve"> у </w:t>
      </w:r>
      <w:proofErr w:type="spellStart"/>
      <w:r>
        <w:rPr>
          <w:rFonts w:asciiTheme="majorBidi" w:hAnsiTheme="majorBidi" w:cstheme="majorBidi"/>
        </w:rPr>
        <w:t>складу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са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законом</w:t>
      </w:r>
      <w:proofErr w:type="spellEnd"/>
      <w:r>
        <w:rPr>
          <w:rFonts w:asciiTheme="majorBidi" w:hAnsiTheme="majorBidi" w:cstheme="majorBidi"/>
        </w:rPr>
        <w:t xml:space="preserve"> и </w:t>
      </w:r>
      <w:proofErr w:type="spellStart"/>
      <w:r>
        <w:rPr>
          <w:rFonts w:asciiTheme="majorBidi" w:hAnsiTheme="majorBidi" w:cstheme="majorBidi"/>
        </w:rPr>
        <w:t>статутом</w:t>
      </w:r>
      <w:proofErr w:type="spellEnd"/>
      <w:r>
        <w:rPr>
          <w:rFonts w:asciiTheme="majorBidi" w:hAnsiTheme="majorBidi" w:cstheme="majorBidi"/>
        </w:rPr>
        <w:t xml:space="preserve">, а у </w:t>
      </w:r>
      <w:proofErr w:type="spellStart"/>
      <w:r>
        <w:rPr>
          <w:rFonts w:asciiTheme="majorBidi" w:hAnsiTheme="majorBidi" w:cstheme="majorBidi"/>
        </w:rPr>
        <w:t>смислу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овог</w:t>
      </w:r>
      <w:proofErr w:type="spellEnd"/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lang w:val="sr-Cyrl-RS"/>
        </w:rPr>
        <w:t>Програма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рада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из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следећих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извора</w:t>
      </w:r>
      <w:proofErr w:type="spellEnd"/>
      <w:r>
        <w:rPr>
          <w:rFonts w:asciiTheme="majorBidi" w:hAnsiTheme="majorBidi" w:cstheme="majorBidi"/>
        </w:rPr>
        <w:t>:</w:t>
      </w:r>
    </w:p>
    <w:p w:rsidR="00EF6A31" w:rsidRDefault="00EF6A31">
      <w:pPr>
        <w:ind w:firstLine="360"/>
        <w:jc w:val="both"/>
        <w:rPr>
          <w:rFonts w:asciiTheme="majorBidi" w:hAnsiTheme="majorBidi" w:cstheme="majorBidi"/>
        </w:rPr>
      </w:pPr>
    </w:p>
    <w:p w:rsidR="00EF6A31" w:rsidRDefault="00C914C8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Школарине</w:t>
      </w:r>
      <w:proofErr w:type="spellEnd"/>
      <w:r>
        <w:rPr>
          <w:rFonts w:asciiTheme="majorBidi" w:hAnsiTheme="majorBidi" w:cstheme="majorBidi"/>
        </w:rPr>
        <w:t xml:space="preserve">, </w:t>
      </w:r>
    </w:p>
    <w:p w:rsidR="00EF6A31" w:rsidRDefault="00C914C8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Накнаде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за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комерцијалне</w:t>
      </w:r>
      <w:proofErr w:type="spellEnd"/>
      <w:r>
        <w:rPr>
          <w:rFonts w:asciiTheme="majorBidi" w:hAnsiTheme="majorBidi" w:cstheme="majorBidi"/>
        </w:rPr>
        <w:t xml:space="preserve"> и </w:t>
      </w:r>
      <w:proofErr w:type="spellStart"/>
      <w:r>
        <w:rPr>
          <w:rFonts w:asciiTheme="majorBidi" w:hAnsiTheme="majorBidi" w:cstheme="majorBidi"/>
        </w:rPr>
        <w:t>друге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услуге</w:t>
      </w:r>
      <w:proofErr w:type="spellEnd"/>
      <w:r>
        <w:rPr>
          <w:rFonts w:asciiTheme="majorBidi" w:hAnsiTheme="majorBidi" w:cstheme="majorBidi"/>
        </w:rPr>
        <w:t>.</w:t>
      </w:r>
    </w:p>
    <w:p w:rsidR="00EF6A31" w:rsidRDefault="00EF6A31">
      <w:pPr>
        <w:jc w:val="both"/>
        <w:rPr>
          <w:rFonts w:asciiTheme="majorBidi" w:hAnsiTheme="majorBidi" w:cstheme="majorBidi"/>
        </w:rPr>
      </w:pPr>
    </w:p>
    <w:p w:rsidR="005264A4" w:rsidRPr="005264A4" w:rsidRDefault="00C914C8" w:rsidP="005264A4">
      <w:pPr>
        <w:jc w:val="both"/>
        <w:rPr>
          <w:rFonts w:asciiTheme="majorBidi" w:hAnsiTheme="majorBidi" w:cstheme="majorBidi"/>
          <w:lang w:val="sr-Cyrl-RS"/>
        </w:rPr>
      </w:pPr>
      <w:r w:rsidRPr="005264A4">
        <w:rPr>
          <w:rFonts w:asciiTheme="majorBidi" w:hAnsiTheme="majorBidi" w:cstheme="majorBidi"/>
          <w:lang w:val="sr-Cyrl-RS"/>
        </w:rPr>
        <w:t xml:space="preserve">Напомена: </w:t>
      </w:r>
      <w:proofErr w:type="spellStart"/>
      <w:r w:rsidR="005264A4" w:rsidRPr="005264A4">
        <w:rPr>
          <w:rFonts w:asciiTheme="majorBidi" w:hAnsiTheme="majorBidi" w:cstheme="majorBidi"/>
          <w:lang w:val="sr-Cyrl-RS"/>
        </w:rPr>
        <w:t>Oснивач</w:t>
      </w:r>
      <w:proofErr w:type="spellEnd"/>
      <w:r w:rsidR="005264A4" w:rsidRPr="005264A4">
        <w:rPr>
          <w:rFonts w:asciiTheme="majorBidi" w:hAnsiTheme="majorBidi" w:cstheme="majorBidi"/>
          <w:lang w:val="sr-Cyrl-RS"/>
        </w:rPr>
        <w:t xml:space="preserve"> Школе Институт МСП отишао у стечај 2010. године. Одлуком Владе Републике Србије 05 бр. 612-7832/2020 од 08.10.2020.године, измењен је оснивачки акт Високе струковне школе за предузетништво. Наведеном Одлуком Република Србија ступа на место оснивача Високе ст</w:t>
      </w:r>
      <w:r w:rsidR="005264A4">
        <w:rPr>
          <w:rFonts w:asciiTheme="majorBidi" w:hAnsiTheme="majorBidi" w:cstheme="majorBidi"/>
          <w:lang w:val="sr-Cyrl-RS"/>
        </w:rPr>
        <w:t>руковне школе за предузетништво</w:t>
      </w:r>
    </w:p>
    <w:p w:rsidR="00EF6A31" w:rsidRPr="005264A4" w:rsidRDefault="005264A4" w:rsidP="005264A4">
      <w:pPr>
        <w:jc w:val="both"/>
        <w:rPr>
          <w:rFonts w:asciiTheme="majorBidi" w:hAnsiTheme="majorBidi" w:cstheme="majorBidi"/>
          <w:u w:val="single"/>
          <w:lang w:val="sr-Cyrl-RS"/>
        </w:rPr>
      </w:pPr>
      <w:r w:rsidRPr="005264A4">
        <w:rPr>
          <w:rFonts w:asciiTheme="majorBidi" w:hAnsiTheme="majorBidi" w:cstheme="majorBidi"/>
          <w:lang w:val="sr-Cyrl-RS"/>
        </w:rPr>
        <w:t>Школска 2021/22. година обележена је променом власничке структуре и назива Високе струковне школе за предузетништво. На основу уговора бр. 612-00-01276/2021-06 закљученог 13.05.2022. између Републике Србије – Министарство просвете, науке и технолошког развоја и конзорцијума правних лица, које чине правно лице ,,</w:t>
      </w:r>
      <w:proofErr w:type="spellStart"/>
      <w:r w:rsidRPr="005264A4">
        <w:rPr>
          <w:rFonts w:asciiTheme="majorBidi" w:hAnsiTheme="majorBidi" w:cstheme="majorBidi"/>
          <w:lang w:val="sr-Cyrl-RS"/>
        </w:rPr>
        <w:t>Eduka</w:t>
      </w:r>
      <w:proofErr w:type="spellEnd"/>
      <w:r w:rsidRPr="005264A4">
        <w:rPr>
          <w:rFonts w:asciiTheme="majorBidi" w:hAnsiTheme="majorBidi" w:cstheme="majorBidi"/>
          <w:lang w:val="sr-Cyrl-RS"/>
        </w:rPr>
        <w:t xml:space="preserve"> </w:t>
      </w:r>
      <w:proofErr w:type="spellStart"/>
      <w:r w:rsidRPr="005264A4">
        <w:rPr>
          <w:rFonts w:asciiTheme="majorBidi" w:hAnsiTheme="majorBidi" w:cstheme="majorBidi"/>
          <w:lang w:val="sr-Cyrl-RS"/>
        </w:rPr>
        <w:t>logistic</w:t>
      </w:r>
      <w:proofErr w:type="spellEnd"/>
      <w:r w:rsidRPr="005264A4">
        <w:rPr>
          <w:rFonts w:asciiTheme="majorBidi" w:hAnsiTheme="majorBidi" w:cstheme="majorBidi"/>
          <w:lang w:val="sr-Cyrl-RS"/>
        </w:rPr>
        <w:t xml:space="preserve">” </w:t>
      </w:r>
      <w:proofErr w:type="spellStart"/>
      <w:r w:rsidRPr="005264A4">
        <w:rPr>
          <w:rFonts w:asciiTheme="majorBidi" w:hAnsiTheme="majorBidi" w:cstheme="majorBidi"/>
          <w:lang w:val="sr-Cyrl-RS"/>
        </w:rPr>
        <w:t>дoo</w:t>
      </w:r>
      <w:proofErr w:type="spellEnd"/>
      <w:r w:rsidRPr="005264A4">
        <w:rPr>
          <w:rFonts w:asciiTheme="majorBidi" w:hAnsiTheme="majorBidi" w:cstheme="majorBidi"/>
          <w:lang w:val="sr-Cyrl-RS"/>
        </w:rPr>
        <w:t>, Београд Чукарица и правно лице Предшколска установа “</w:t>
      </w:r>
      <w:proofErr w:type="spellStart"/>
      <w:r w:rsidRPr="005264A4">
        <w:rPr>
          <w:rFonts w:asciiTheme="majorBidi" w:hAnsiTheme="majorBidi" w:cstheme="majorBidi"/>
          <w:lang w:val="sr-Cyrl-RS"/>
        </w:rPr>
        <w:t>Корњачица</w:t>
      </w:r>
      <w:proofErr w:type="spellEnd"/>
      <w:r w:rsidRPr="005264A4">
        <w:rPr>
          <w:rFonts w:asciiTheme="majorBidi" w:hAnsiTheme="majorBidi" w:cstheme="majorBidi"/>
          <w:lang w:val="sr-Cyrl-RS"/>
        </w:rPr>
        <w:t>”, дошло је до преноса целокупних оснивачких и управљачких права која је у школи имала Република Србија. Уговор између уговорних страна закључен је на основу Закључка Републике Србије 05 Број: 612-2319/22 од 17.03.2022. године. Измењеним оснивачким актом донета је и одлука да је нови назив школе: Висока струковна школа организационих студија ,,</w:t>
      </w:r>
      <w:proofErr w:type="spellStart"/>
      <w:r w:rsidRPr="005264A4">
        <w:rPr>
          <w:rFonts w:asciiTheme="majorBidi" w:hAnsiTheme="majorBidi" w:cstheme="majorBidi"/>
          <w:lang w:val="sr-Cyrl-RS"/>
        </w:rPr>
        <w:t>Едука</w:t>
      </w:r>
      <w:proofErr w:type="spellEnd"/>
      <w:r w:rsidRPr="005264A4">
        <w:rPr>
          <w:rFonts w:asciiTheme="majorBidi" w:hAnsiTheme="majorBidi" w:cstheme="majorBidi"/>
          <w:lang w:val="sr-Cyrl-RS"/>
        </w:rPr>
        <w:t xml:space="preserve">”, именован је нови орган управљања и орган </w:t>
      </w:r>
      <w:proofErr w:type="spellStart"/>
      <w:r w:rsidRPr="005264A4">
        <w:rPr>
          <w:rFonts w:asciiTheme="majorBidi" w:hAnsiTheme="majorBidi" w:cstheme="majorBidi"/>
          <w:lang w:val="sr-Cyrl-RS"/>
        </w:rPr>
        <w:t>пословођења</w:t>
      </w:r>
      <w:proofErr w:type="spellEnd"/>
      <w:r w:rsidRPr="005264A4">
        <w:rPr>
          <w:rFonts w:asciiTheme="majorBidi" w:hAnsiTheme="majorBidi" w:cstheme="majorBidi"/>
          <w:lang w:val="sr-Cyrl-RS"/>
        </w:rPr>
        <w:t>. Висока струковна школа организационих студија ,,</w:t>
      </w:r>
      <w:proofErr w:type="spellStart"/>
      <w:r w:rsidRPr="005264A4">
        <w:rPr>
          <w:rFonts w:asciiTheme="majorBidi" w:hAnsiTheme="majorBidi" w:cstheme="majorBidi"/>
          <w:lang w:val="sr-Cyrl-RS"/>
        </w:rPr>
        <w:t>Едука</w:t>
      </w:r>
      <w:proofErr w:type="spellEnd"/>
      <w:r w:rsidRPr="005264A4">
        <w:rPr>
          <w:rFonts w:asciiTheme="majorBidi" w:hAnsiTheme="majorBidi" w:cstheme="majorBidi"/>
          <w:lang w:val="sr-Cyrl-RS"/>
        </w:rPr>
        <w:t xml:space="preserve">” је 26.8.2022. године добила нову Дозволу за рад Министарства просвете, науке и технолошког развоја (број 612-00-01229/2022-06).  Решењем привредног суда 1Фи.233/2022 од 4.10.2022. године, иступањем Предшколске </w:t>
      </w:r>
      <w:r w:rsidRPr="005264A4">
        <w:rPr>
          <w:rFonts w:asciiTheme="majorBidi" w:hAnsiTheme="majorBidi" w:cstheme="majorBidi"/>
          <w:lang w:val="sr-Cyrl-RS"/>
        </w:rPr>
        <w:lastRenderedPageBreak/>
        <w:t>установе ,,</w:t>
      </w:r>
      <w:proofErr w:type="spellStart"/>
      <w:r w:rsidRPr="005264A4">
        <w:rPr>
          <w:rFonts w:asciiTheme="majorBidi" w:hAnsiTheme="majorBidi" w:cstheme="majorBidi"/>
          <w:lang w:val="sr-Cyrl-RS"/>
        </w:rPr>
        <w:t>Корњачица</w:t>
      </w:r>
      <w:proofErr w:type="spellEnd"/>
      <w:r w:rsidRPr="005264A4">
        <w:rPr>
          <w:rFonts w:asciiTheme="majorBidi" w:hAnsiTheme="majorBidi" w:cstheme="majorBidi"/>
          <w:lang w:val="sr-Cyrl-RS"/>
        </w:rPr>
        <w:t>” из власничке структуре Школе, једини власник Школе је ,,</w:t>
      </w:r>
      <w:proofErr w:type="spellStart"/>
      <w:r w:rsidRPr="005264A4">
        <w:rPr>
          <w:rFonts w:asciiTheme="majorBidi" w:hAnsiTheme="majorBidi" w:cstheme="majorBidi"/>
          <w:lang w:val="sr-Cyrl-RS"/>
        </w:rPr>
        <w:t>Educa</w:t>
      </w:r>
      <w:proofErr w:type="spellEnd"/>
      <w:r w:rsidRPr="005264A4">
        <w:rPr>
          <w:rFonts w:asciiTheme="majorBidi" w:hAnsiTheme="majorBidi" w:cstheme="majorBidi"/>
          <w:lang w:val="sr-Cyrl-RS"/>
        </w:rPr>
        <w:t xml:space="preserve"> </w:t>
      </w:r>
      <w:proofErr w:type="spellStart"/>
      <w:r w:rsidRPr="005264A4">
        <w:rPr>
          <w:rFonts w:asciiTheme="majorBidi" w:hAnsiTheme="majorBidi" w:cstheme="majorBidi"/>
          <w:lang w:val="sr-Cyrl-RS"/>
        </w:rPr>
        <w:t>Logistic</w:t>
      </w:r>
      <w:proofErr w:type="spellEnd"/>
      <w:r w:rsidRPr="005264A4">
        <w:rPr>
          <w:rFonts w:asciiTheme="majorBidi" w:hAnsiTheme="majorBidi" w:cstheme="majorBidi"/>
          <w:lang w:val="sr-Cyrl-RS"/>
        </w:rPr>
        <w:t xml:space="preserve">”,  </w:t>
      </w:r>
      <w:proofErr w:type="spellStart"/>
      <w:r w:rsidRPr="005264A4">
        <w:rPr>
          <w:rFonts w:asciiTheme="majorBidi" w:hAnsiTheme="majorBidi" w:cstheme="majorBidi"/>
          <w:lang w:val="sr-Cyrl-RS"/>
        </w:rPr>
        <w:t>доо</w:t>
      </w:r>
      <w:proofErr w:type="spellEnd"/>
      <w:r w:rsidRPr="005264A4">
        <w:rPr>
          <w:rFonts w:asciiTheme="majorBidi" w:hAnsiTheme="majorBidi" w:cstheme="majorBidi"/>
          <w:lang w:val="sr-Cyrl-RS"/>
        </w:rPr>
        <w:t>.</w:t>
      </w:r>
    </w:p>
    <w:p w:rsidR="00EF6A31" w:rsidRDefault="00C914C8">
      <w:pPr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доноси финансијски план у којем су приказани будући приходи и расходи по врстама и динамици. Финансијски план се доноси за период законом прописаног трајања студијског програма основних струковних студија (</w:t>
      </w: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  <w:lang w:val="sr-Cyrl-CS"/>
        </w:rPr>
        <w:t xml:space="preserve"> </w:t>
      </w:r>
      <w:proofErr w:type="spellStart"/>
      <w:r>
        <w:rPr>
          <w:rFonts w:asciiTheme="majorBidi" w:hAnsiTheme="majorBidi" w:cstheme="majorBidi"/>
          <w:lang w:val="sr-Cyrl-CS"/>
        </w:rPr>
        <w:t>годин</w:t>
      </w:r>
      <w:proofErr w:type="spellEnd"/>
      <w:r>
        <w:rPr>
          <w:rFonts w:asciiTheme="majorBidi" w:hAnsiTheme="majorBidi" w:cstheme="majorBidi"/>
          <w:lang w:val="en-US"/>
        </w:rPr>
        <w:t>e</w:t>
      </w:r>
      <w:r>
        <w:rPr>
          <w:rFonts w:asciiTheme="majorBidi" w:hAnsiTheme="majorBidi" w:cstheme="majorBidi"/>
          <w:lang w:val="sr-Cyrl-CS"/>
        </w:rPr>
        <w:t>).</w:t>
      </w:r>
    </w:p>
    <w:p w:rsidR="00EF6A31" w:rsidRDefault="00C914C8">
      <w:pPr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Уколико је потребно, Школа обезбеђује потребни банкарски кредит. </w:t>
      </w:r>
    </w:p>
    <w:p w:rsidR="00EF6A31" w:rsidRDefault="00EF6A31">
      <w:pPr>
        <w:rPr>
          <w:rFonts w:asciiTheme="majorBidi" w:hAnsiTheme="majorBidi" w:cstheme="majorBidi"/>
          <w:lang w:val="sr-Cyrl-CS"/>
        </w:rPr>
      </w:pPr>
    </w:p>
    <w:p w:rsidR="00EF6A31" w:rsidRDefault="002275D8">
      <w:pPr>
        <w:jc w:val="both"/>
        <w:rPr>
          <w:rFonts w:asciiTheme="majorBidi" w:hAnsiTheme="majorBidi" w:cstheme="majorBidi"/>
          <w:lang w:val="sr-Cyrl-CS"/>
        </w:rPr>
      </w:pPr>
      <w:r w:rsidRPr="002275D8">
        <w:rPr>
          <w:rFonts w:asciiTheme="majorBidi" w:hAnsiTheme="majorBidi" w:cstheme="majorBidi"/>
          <w:lang w:val="sr-Cyrl-CS"/>
        </w:rPr>
        <w:t xml:space="preserve">Школа </w:t>
      </w:r>
      <w:r>
        <w:rPr>
          <w:rFonts w:asciiTheme="majorBidi" w:hAnsiTheme="majorBidi" w:cstheme="majorBidi"/>
          <w:lang w:val="sr-Cyrl-CS"/>
        </w:rPr>
        <w:t>с</w:t>
      </w:r>
      <w:r w:rsidR="00C914C8">
        <w:rPr>
          <w:rFonts w:asciiTheme="majorBidi" w:hAnsiTheme="majorBidi" w:cstheme="majorBidi"/>
          <w:lang w:val="sr-Cyrl-CS"/>
        </w:rPr>
        <w:t>редства користи за материјалне трошкове, текуће и инвестиционо одржавање; плате запослених, у складу са Законом; опрему; библиотечки фонд; обављање истраживачког и стручног рада који је у функцији побољшања квалитета наставе; научно и стручно усавршавање запослених; подстицање развоја наставно-научног и стручног подмлатка; међународну сарадњу; изворе информација и информационе системе; издавачку делатност; ваннаставну делатност студената; друге намене у складу са Законом.</w:t>
      </w:r>
    </w:p>
    <w:p w:rsidR="00EF6A31" w:rsidRDefault="00EF6A31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p w:rsidR="00EF6A31" w:rsidRDefault="00C914C8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обезбеђује јавност и транспарентност својих извора финансирања као и начина употребе финансијских средстава кроз годишњи финансијски извештај који усваја Савет.</w:t>
      </w:r>
    </w:p>
    <w:p w:rsidR="00EF6A31" w:rsidRDefault="00EF6A31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98"/>
      </w:tblGrid>
      <w:tr w:rsidR="00EF6A31">
        <w:trPr>
          <w:jc w:val="center"/>
        </w:trPr>
        <w:tc>
          <w:tcPr>
            <w:tcW w:w="9498" w:type="dxa"/>
            <w:shd w:val="clear" w:color="auto" w:fill="auto"/>
          </w:tcPr>
          <w:p w:rsidR="00EF6A31" w:rsidRDefault="00EF6A31">
            <w:pPr>
              <w:autoSpaceDE w:val="0"/>
              <w:spacing w:after="60"/>
              <w:ind w:left="321"/>
              <w:jc w:val="both"/>
              <w:rPr>
                <w:rFonts w:asciiTheme="majorBidi" w:hAnsiTheme="majorBidi" w:cstheme="majorBidi"/>
                <w:lang w:val="sr-Cyrl-CS"/>
              </w:rPr>
            </w:pPr>
          </w:p>
          <w:p w:rsidR="00EF6A31" w:rsidRDefault="00C914C8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pacing w:val="-1"/>
                <w:lang w:val="sr-Cyrl-CS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lang w:val="sr-Cyrl-CS"/>
              </w:rPr>
              <w:t>Анализа слабости и повољних елемената (</w:t>
            </w:r>
            <w:r>
              <w:rPr>
                <w:rFonts w:asciiTheme="majorBidi" w:hAnsiTheme="majorBidi" w:cstheme="majorBidi"/>
                <w:b/>
                <w:bCs/>
                <w:spacing w:val="-1"/>
              </w:rPr>
              <w:t>SWOT</w:t>
            </w:r>
            <w:r>
              <w:rPr>
                <w:rFonts w:asciiTheme="majorBidi" w:hAnsiTheme="majorBidi" w:cstheme="majorBidi"/>
                <w:b/>
                <w:bCs/>
                <w:spacing w:val="-1"/>
                <w:lang w:val="sr-Cyrl-CS"/>
              </w:rPr>
              <w:t xml:space="preserve"> анализа)</w:t>
            </w:r>
          </w:p>
          <w:p w:rsidR="00EF6A31" w:rsidRDefault="00C914C8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pacing w:val="-3"/>
                <w:lang w:val="sr-Cyrl-CS"/>
              </w:rPr>
            </w:pPr>
            <w:r>
              <w:rPr>
                <w:rFonts w:asciiTheme="majorBidi" w:hAnsiTheme="majorBidi" w:cstheme="majorBidi"/>
                <w:lang w:val="sr-Cyrl-CS"/>
              </w:rPr>
              <w:t xml:space="preserve">Анализа слабости и повољних елемената </w:t>
            </w:r>
            <w:r>
              <w:rPr>
                <w:rFonts w:asciiTheme="majorBidi" w:hAnsiTheme="majorBidi" w:cstheme="majorBidi"/>
                <w:lang w:val="sr-Cyrl-BA"/>
              </w:rPr>
              <w:t xml:space="preserve">квалитета финансирања </w:t>
            </w:r>
            <w:r>
              <w:rPr>
                <w:rFonts w:asciiTheme="majorBidi" w:hAnsiTheme="majorBidi" w:cstheme="majorBidi"/>
                <w:lang w:val="sr-Cyrl-CS"/>
              </w:rPr>
              <w:t xml:space="preserve">обављена методом SWOT анализе </w:t>
            </w:r>
            <w:r>
              <w:rPr>
                <w:rFonts w:asciiTheme="majorBidi" w:hAnsiTheme="majorBidi" w:cstheme="majorBidi"/>
                <w:lang w:val="sr-Cyrl-BA"/>
              </w:rPr>
              <w:t>(</w:t>
            </w:r>
            <w:r>
              <w:rPr>
                <w:rFonts w:asciiTheme="majorBidi" w:eastAsia="Batang" w:hAnsiTheme="majorBidi" w:cstheme="majorBidi"/>
                <w:lang w:val="sr-Cyrl-CS"/>
              </w:rPr>
              <w:t xml:space="preserve">предности, слабости, могућности, </w:t>
            </w:r>
            <w:r>
              <w:rPr>
                <w:rFonts w:asciiTheme="majorBidi" w:eastAsia="Batang" w:hAnsiTheme="majorBidi" w:cstheme="majorBidi"/>
                <w:lang w:val="sr-Cyrl-BA"/>
              </w:rPr>
              <w:t xml:space="preserve">и </w:t>
            </w:r>
            <w:r>
              <w:rPr>
                <w:rFonts w:asciiTheme="majorBidi" w:eastAsia="Batang" w:hAnsiTheme="majorBidi" w:cstheme="majorBidi"/>
                <w:lang w:val="sr-Cyrl-CS"/>
              </w:rPr>
              <w:t>опасности</w:t>
            </w:r>
            <w:r>
              <w:rPr>
                <w:rFonts w:asciiTheme="majorBidi" w:eastAsia="Batang" w:hAnsiTheme="majorBidi" w:cstheme="majorBidi"/>
                <w:lang w:val="sr-Cyrl-BA"/>
              </w:rPr>
              <w:t>) са к</w:t>
            </w:r>
            <w:r>
              <w:rPr>
                <w:rFonts w:asciiTheme="majorBidi" w:eastAsia="Batang" w:hAnsiTheme="majorBidi" w:cstheme="majorBidi"/>
                <w:lang w:val="ru-RU"/>
              </w:rPr>
              <w:t>вантификациј</w:t>
            </w:r>
            <w:r>
              <w:rPr>
                <w:rFonts w:asciiTheme="majorBidi" w:eastAsia="Batang" w:hAnsiTheme="majorBidi" w:cstheme="majorBidi"/>
                <w:lang w:val="sr-Cyrl-BA"/>
              </w:rPr>
              <w:t>ом</w:t>
            </w:r>
            <w:r>
              <w:rPr>
                <w:rFonts w:asciiTheme="majorBidi" w:eastAsia="Batang" w:hAnsiTheme="majorBidi" w:cstheme="majorBidi"/>
                <w:lang w:val="ru-RU"/>
              </w:rPr>
              <w:t xml:space="preserve"> процене </w:t>
            </w:r>
            <w:r>
              <w:rPr>
                <w:rFonts w:asciiTheme="majorBidi" w:eastAsia="Batang" w:hAnsiTheme="majorBidi" w:cstheme="majorBidi"/>
                <w:lang w:val="sr-Cyrl-BA"/>
              </w:rPr>
              <w:t>елемената,</w:t>
            </w:r>
            <w:r>
              <w:rPr>
                <w:rFonts w:asciiTheme="majorBidi" w:eastAsia="Batang" w:hAnsiTheme="majorBidi" w:cstheme="majorBidi"/>
                <w:lang w:val="ru-RU"/>
              </w:rPr>
              <w:t xml:space="preserve"> </w:t>
            </w:r>
            <w:r>
              <w:rPr>
                <w:rFonts w:asciiTheme="majorBidi" w:eastAsia="Batang" w:hAnsiTheme="majorBidi" w:cstheme="majorBidi"/>
                <w:lang w:val="sr-Cyrl-BA"/>
              </w:rPr>
              <w:t xml:space="preserve">са 4 нивоа </w:t>
            </w:r>
            <w:proofErr w:type="spellStart"/>
            <w:r>
              <w:rPr>
                <w:rFonts w:asciiTheme="majorBidi" w:eastAsia="Batang" w:hAnsiTheme="majorBidi" w:cstheme="majorBidi"/>
                <w:lang w:val="sr-Cyrl-BA"/>
              </w:rPr>
              <w:t>оцене</w:t>
            </w:r>
            <w:proofErr w:type="spellEnd"/>
            <w:r>
              <w:rPr>
                <w:rFonts w:asciiTheme="majorBidi" w:eastAsia="Batang" w:hAnsiTheme="majorBidi" w:cstheme="majorBidi"/>
                <w:lang w:val="sr-Cyrl-BA"/>
              </w:rPr>
              <w:t xml:space="preserve"> (</w:t>
            </w:r>
            <w:r>
              <w:rPr>
                <w:rFonts w:asciiTheme="majorBidi" w:eastAsia="Batang" w:hAnsiTheme="majorBidi" w:cstheme="majorBidi"/>
                <w:lang w:val="ru-RU"/>
              </w:rPr>
              <w:t xml:space="preserve">+++  -  високо значајно, ++  -  средње значајно, +  - мало значајно, </w:t>
            </w:r>
            <w:r>
              <w:rPr>
                <w:rFonts w:asciiTheme="majorBidi" w:eastAsia="Batang" w:hAnsiTheme="majorBidi" w:cstheme="majorBidi"/>
                <w:color w:val="221E1F"/>
                <w:lang w:val="ru-RU"/>
              </w:rPr>
              <w:t>0 - без значајности</w:t>
            </w:r>
            <w:r>
              <w:rPr>
                <w:rFonts w:asciiTheme="majorBidi" w:eastAsia="Batang" w:hAnsiTheme="majorBidi" w:cstheme="majorBidi"/>
                <w:b/>
                <w:color w:val="221E1F"/>
                <w:lang w:val="sr-Cyrl-BA"/>
              </w:rPr>
              <w:t xml:space="preserve">), </w:t>
            </w:r>
            <w:r>
              <w:rPr>
                <w:rFonts w:asciiTheme="majorBidi" w:eastAsia="Batang" w:hAnsiTheme="majorBidi" w:cstheme="majorBidi"/>
                <w:color w:val="221E1F"/>
                <w:lang w:val="sr-Cyrl-BA"/>
              </w:rPr>
              <w:t>дата је у следећој табели.</w:t>
            </w:r>
          </w:p>
          <w:p w:rsidR="00EF6A31" w:rsidRDefault="00EF6A31">
            <w:pPr>
              <w:spacing w:after="120"/>
              <w:jc w:val="both"/>
              <w:rPr>
                <w:rFonts w:asciiTheme="majorBidi" w:hAnsiTheme="majorBidi" w:cstheme="majorBidi"/>
                <w:b/>
                <w:lang w:val="sr-Cyrl-C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6"/>
              <w:gridCol w:w="4636"/>
            </w:tblGrid>
            <w:tr w:rsidR="00EF6A31">
              <w:tc>
                <w:tcPr>
                  <w:tcW w:w="4636" w:type="dxa"/>
                  <w:shd w:val="clear" w:color="auto" w:fill="EDEDED" w:themeFill="accent3" w:themeFillTint="33"/>
                </w:tcPr>
                <w:p w:rsidR="00EF6A31" w:rsidRDefault="00C914C8">
                  <w:pPr>
                    <w:spacing w:after="120"/>
                    <w:jc w:val="both"/>
                    <w:rPr>
                      <w:rFonts w:asciiTheme="majorBidi" w:hAnsiTheme="majorBidi" w:cstheme="majorBidi"/>
                      <w:b/>
                    </w:rPr>
                  </w:pPr>
                  <w:r>
                    <w:rPr>
                      <w:rFonts w:asciiTheme="majorBidi" w:hAnsiTheme="majorBidi" w:cstheme="majorBidi"/>
                      <w:b/>
                      <w:lang w:val="sr-Cyrl-RS"/>
                    </w:rPr>
                    <w:t>Предности</w:t>
                  </w:r>
                </w:p>
              </w:tc>
              <w:tc>
                <w:tcPr>
                  <w:tcW w:w="4636" w:type="dxa"/>
                  <w:shd w:val="clear" w:color="auto" w:fill="EDEDED" w:themeFill="accent3" w:themeFillTint="33"/>
                </w:tcPr>
                <w:p w:rsidR="00EF6A31" w:rsidRDefault="00C914C8">
                  <w:pPr>
                    <w:spacing w:after="120"/>
                    <w:jc w:val="both"/>
                    <w:rPr>
                      <w:rFonts w:asciiTheme="majorBidi" w:hAnsiTheme="majorBidi" w:cstheme="majorBidi"/>
                      <w:b/>
                    </w:rPr>
                  </w:pPr>
                  <w:r>
                    <w:rPr>
                      <w:rFonts w:asciiTheme="majorBidi" w:hAnsiTheme="majorBidi" w:cstheme="majorBidi"/>
                      <w:b/>
                      <w:lang w:val="sr-Cyrl-RS"/>
                    </w:rPr>
                    <w:t>Слабости</w:t>
                  </w:r>
                </w:p>
              </w:tc>
            </w:tr>
            <w:tr w:rsidR="00EF6A31">
              <w:tc>
                <w:tcPr>
                  <w:tcW w:w="4636" w:type="dxa"/>
                  <w:shd w:val="clear" w:color="auto" w:fill="auto"/>
                </w:tcPr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Финансијско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пословање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Школе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стабилно,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транспарентно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, и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у складу  са  свим законским и највишим рачуноводственим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Latn-RS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нормама. +++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Цена школарине је повољна, а текући трошкови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стабилини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 и релативно предвидиви.++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Школа има вишегодишње стабилно пословање из здравих извора, па лако може обезбедити подршку пословних банака.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lastRenderedPageBreak/>
                    <w:t>Школа има ефикасну финансијску службу и редовну анализу свог пословања.++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Редовно се извештава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Савет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Школе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о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финансијском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резултату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Менаџмент школе је ефикасан и Школа остварује приходе од организације семинара, обука и сл. 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У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спроводи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рационална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финансијска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политика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. +++</w:t>
                  </w:r>
                </w:p>
                <w:p w:rsidR="00EF6A31" w:rsidRDefault="00EF6A31">
                  <w:pPr>
                    <w:pStyle w:val="Pasussalistom"/>
                    <w:widowControl/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4636" w:type="dxa"/>
                  <w:shd w:val="clear" w:color="auto" w:fill="auto"/>
                </w:tcPr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lastRenderedPageBreak/>
                    <w:t xml:space="preserve">Изражен је сезонски карактер прихода школе, што утиче  на текућу ликвидност (посебно у летњим месецима)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Школарина (која има највеће учешће у структури прихода Школе) се наплаћује уз честа кашњење у валути плаћања.+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2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Структура трошкова је делимично неповољна и још увек није нађен начин за смањење великих трошкова грејања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++</w:t>
                  </w:r>
                </w:p>
                <w:p w:rsidR="00EF6A31" w:rsidRDefault="00EF6A31">
                  <w:pPr>
                    <w:pStyle w:val="Pasussalistom"/>
                    <w:widowControl/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</w:p>
                <w:p w:rsidR="00EF6A31" w:rsidRDefault="00EF6A31">
                  <w:pPr>
                    <w:spacing w:after="120"/>
                    <w:jc w:val="both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EF6A31">
              <w:tc>
                <w:tcPr>
                  <w:tcW w:w="4636" w:type="dxa"/>
                  <w:shd w:val="clear" w:color="auto" w:fill="EDEDED" w:themeFill="accent3" w:themeFillTint="33"/>
                </w:tcPr>
                <w:p w:rsidR="00EF6A31" w:rsidRDefault="00C914C8">
                  <w:pPr>
                    <w:spacing w:after="120"/>
                    <w:jc w:val="both"/>
                    <w:rPr>
                      <w:rFonts w:asciiTheme="majorBidi" w:hAnsiTheme="majorBidi" w:cstheme="majorBidi"/>
                      <w:b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b/>
                    </w:rPr>
                    <w:lastRenderedPageBreak/>
                    <w:t>Могућности</w:t>
                  </w:r>
                  <w:proofErr w:type="spellEnd"/>
                </w:p>
              </w:tc>
              <w:tc>
                <w:tcPr>
                  <w:tcW w:w="4636" w:type="dxa"/>
                  <w:shd w:val="clear" w:color="auto" w:fill="EDEDED" w:themeFill="accent3" w:themeFillTint="33"/>
                </w:tcPr>
                <w:p w:rsidR="00EF6A31" w:rsidRDefault="00C914C8">
                  <w:pPr>
                    <w:spacing w:after="120"/>
                    <w:jc w:val="both"/>
                    <w:rPr>
                      <w:rFonts w:asciiTheme="majorBidi" w:hAnsiTheme="majorBidi" w:cstheme="majorBidi"/>
                      <w:b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b/>
                    </w:rPr>
                    <w:t>Опасности</w:t>
                  </w:r>
                  <w:proofErr w:type="spellEnd"/>
                  <w:r>
                    <w:rPr>
                      <w:rFonts w:asciiTheme="majorBidi" w:hAnsiTheme="majorBidi" w:cstheme="majorBidi"/>
                      <w:b/>
                    </w:rPr>
                    <w:t xml:space="preserve"> </w:t>
                  </w:r>
                </w:p>
              </w:tc>
            </w:tr>
            <w:tr w:rsidR="00EF6A31">
              <w:tc>
                <w:tcPr>
                  <w:tcW w:w="4636" w:type="dxa"/>
                  <w:shd w:val="clear" w:color="auto" w:fill="auto"/>
                </w:tcPr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Школа своје финансијско пословање жели поправити кроз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партенрство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 са успешним корпорацијама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.</w:t>
                  </w:r>
                  <w:r>
                    <w:rPr>
                      <w:rFonts w:asciiTheme="majorBidi" w:eastAsia="Times New Roman" w:hAnsiTheme="majorBidi" w:cstheme="majorBidi"/>
                      <w:spacing w:val="-1"/>
                      <w:sz w:val="24"/>
                      <w:szCs w:val="24"/>
                    </w:rPr>
                    <w:t xml:space="preserve"> +++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Школа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има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капацитете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реализацију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којима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би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увећали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сопствени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приходи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Школе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кроз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унапређење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сарадње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привредом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тј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пружање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услуга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трећим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лицима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организацијом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специјализованих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обука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курсева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израдом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студија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сл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pacing w:val="-2"/>
                      <w:sz w:val="24"/>
                      <w:szCs w:val="24"/>
                    </w:rPr>
                    <w:t>.)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+++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Могућност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конкурисања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регионалне и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еврпске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пројекте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чиме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стичу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услови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додатно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финансирање</w:t>
                  </w:r>
                  <w:proofErr w:type="spellEnd"/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 ++</w:t>
                  </w:r>
                </w:p>
              </w:tc>
              <w:tc>
                <w:tcPr>
                  <w:tcW w:w="4636" w:type="dxa"/>
                  <w:shd w:val="clear" w:color="auto" w:fill="auto"/>
                </w:tcPr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Школа дели судбину великог броја високих струковних школа на тржишту на коме још увек постоји нелојална конкуренција. 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Позитивни аспекти конкуренције и тржишне борбе за привлачење студената захтеваће нова улагања у пословање школе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. +++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Смањење броја  становништва  и неповољна старосна структура довешће  на дуги рок до смањења броја студената на нивоу Републике. 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Трошкови маркетинга, неопходног за привлачење студената током године ће расти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>Маркетиншке кампање на подизању познавања „бренда“ спроводиће се и ван периода уписа у Школе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++</w:t>
                  </w:r>
                </w:p>
                <w:p w:rsidR="00EF6A31" w:rsidRDefault="00C914C8">
                  <w:pPr>
                    <w:pStyle w:val="Pasussalistom"/>
                    <w:widowControl/>
                    <w:numPr>
                      <w:ilvl w:val="0"/>
                      <w:numId w:val="3"/>
                    </w:numPr>
                    <w:suppressAutoHyphens/>
                    <w:autoSpaceDE/>
                    <w:autoSpaceDN/>
                    <w:adjustRightInd/>
                    <w:spacing w:after="120"/>
                    <w:jc w:val="both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val="sr-Cyrl-RS"/>
                    </w:rPr>
                    <w:t xml:space="preserve">Дугорочни циљ школе за подизањем нивоа квалитета наставе  захтеваће веће трошкове у ангажовању наставног особља. </w:t>
                  </w:r>
                  <w:r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++ </w:t>
                  </w:r>
                </w:p>
              </w:tc>
            </w:tr>
          </w:tbl>
          <w:p w:rsidR="00EF6A31" w:rsidRDefault="00EF6A31">
            <w:pPr>
              <w:autoSpaceDE w:val="0"/>
              <w:spacing w:after="60"/>
              <w:jc w:val="both"/>
              <w:rPr>
                <w:rFonts w:asciiTheme="majorBidi" w:hAnsiTheme="majorBidi" w:cstheme="majorBidi"/>
              </w:rPr>
            </w:pPr>
          </w:p>
        </w:tc>
      </w:tr>
    </w:tbl>
    <w:p w:rsidR="00EF6A31" w:rsidRDefault="00EF6A31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EF6A31" w:rsidRDefault="00C914C8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Показатељи за Стандард 12:</w:t>
      </w:r>
    </w:p>
    <w:p w:rsidR="00EF6A31" w:rsidRDefault="00EF6A31">
      <w:pPr>
        <w:autoSpaceDE w:val="0"/>
        <w:jc w:val="both"/>
        <w:rPr>
          <w:rFonts w:asciiTheme="majorBidi" w:eastAsia="Calibri" w:hAnsiTheme="majorBidi" w:cstheme="majorBidi"/>
          <w:lang w:val="sr-Cyrl-RS"/>
        </w:rPr>
      </w:pPr>
    </w:p>
    <w:p w:rsidR="00EF6A31" w:rsidRDefault="00C914C8">
      <w:pPr>
        <w:shd w:val="clear" w:color="auto" w:fill="FFFFFF"/>
        <w:jc w:val="both"/>
        <w:rPr>
          <w:rFonts w:asciiTheme="majorBidi" w:eastAsia="Batang" w:hAnsiTheme="majorBidi" w:cstheme="majorBidi"/>
          <w:b/>
          <w:lang w:val="sr-Cyrl-CS"/>
        </w:rPr>
      </w:pPr>
      <w:r>
        <w:rPr>
          <w:rFonts w:asciiTheme="majorBidi" w:hAnsiTheme="majorBidi" w:cstheme="majorBidi"/>
          <w:b/>
          <w:bCs/>
          <w:spacing w:val="-1"/>
        </w:rPr>
        <w:t>A</w:t>
      </w:r>
      <w:proofErr w:type="spellStart"/>
      <w:r>
        <w:rPr>
          <w:rFonts w:asciiTheme="majorBidi" w:hAnsiTheme="majorBidi" w:cstheme="majorBidi"/>
          <w:b/>
          <w:bCs/>
          <w:spacing w:val="-1"/>
          <w:lang w:val="sr-Cyrl-CS"/>
        </w:rPr>
        <w:t>нализа</w:t>
      </w:r>
      <w:proofErr w:type="spellEnd"/>
      <w:r>
        <w:rPr>
          <w:rFonts w:asciiTheme="majorBidi" w:hAnsiTheme="majorBidi" w:cstheme="majorBidi"/>
          <w:b/>
          <w:bCs/>
          <w:spacing w:val="-1"/>
          <w:lang w:val="sr-Cyrl-CS"/>
        </w:rPr>
        <w:t xml:space="preserve"> и процена стандарда </w:t>
      </w:r>
    </w:p>
    <w:p w:rsidR="00EF6A31" w:rsidRDefault="00C914C8">
      <w:pPr>
        <w:spacing w:after="120"/>
        <w:jc w:val="both"/>
        <w:rPr>
          <w:rFonts w:asciiTheme="majorBidi" w:eastAsia="Calibri" w:hAnsiTheme="majorBidi" w:cstheme="majorBidi"/>
          <w:lang w:val="sr-Cyrl-RS"/>
        </w:rPr>
      </w:pPr>
      <w:r>
        <w:rPr>
          <w:rFonts w:asciiTheme="majorBidi" w:hAnsiTheme="majorBidi" w:cstheme="majorBidi"/>
          <w:lang w:val="sr-Cyrl-RS"/>
        </w:rPr>
        <w:lastRenderedPageBreak/>
        <w:t>Школа испуњава захтеве Стандарда 12, што потврђују следећи подаци:</w:t>
      </w:r>
    </w:p>
    <w:p w:rsidR="00EF6A31" w:rsidRDefault="00C914C8">
      <w:pPr>
        <w:numPr>
          <w:ilvl w:val="0"/>
          <w:numId w:val="4"/>
        </w:numPr>
        <w:shd w:val="clear" w:color="auto" w:fill="FFFFFF"/>
        <w:ind w:left="35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има стабилне изворе прихода неопходне за реализацију наставе и других професионалних активности</w:t>
      </w:r>
    </w:p>
    <w:p w:rsidR="00EF6A31" w:rsidRDefault="00C914C8">
      <w:pPr>
        <w:numPr>
          <w:ilvl w:val="0"/>
          <w:numId w:val="4"/>
        </w:numPr>
        <w:shd w:val="clear" w:color="auto" w:fill="FFFFFF"/>
        <w:ind w:left="35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Извори финансирања су у складу са законом и конкурентни на тржишту:</w:t>
      </w:r>
    </w:p>
    <w:p w:rsidR="00EF6A31" w:rsidRDefault="00C914C8">
      <w:pPr>
        <w:numPr>
          <w:ilvl w:val="1"/>
          <w:numId w:val="5"/>
        </w:numPr>
        <w:shd w:val="clear" w:color="auto" w:fill="FFFFFF"/>
        <w:ind w:leftChars="146" w:left="70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школарине;</w:t>
      </w:r>
    </w:p>
    <w:p w:rsidR="00EF6A31" w:rsidRDefault="00C914C8">
      <w:pPr>
        <w:numPr>
          <w:ilvl w:val="1"/>
          <w:numId w:val="5"/>
        </w:numPr>
        <w:shd w:val="clear" w:color="auto" w:fill="FFFFFF"/>
        <w:ind w:leftChars="146" w:left="70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накнаде за комерцијалне и друге услуге;</w:t>
      </w:r>
    </w:p>
    <w:p w:rsidR="00EF6A31" w:rsidRDefault="00C914C8">
      <w:pPr>
        <w:numPr>
          <w:ilvl w:val="1"/>
          <w:numId w:val="5"/>
        </w:numPr>
        <w:shd w:val="clear" w:color="auto" w:fill="FFFFFF"/>
        <w:ind w:leftChars="146" w:left="70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и друге изворе, у складу са законом.</w:t>
      </w:r>
    </w:p>
    <w:p w:rsidR="00EF6A31" w:rsidRDefault="00C914C8">
      <w:pPr>
        <w:numPr>
          <w:ilvl w:val="0"/>
          <w:numId w:val="4"/>
        </w:numPr>
        <w:shd w:val="clear" w:color="auto" w:fill="FFFFFF"/>
        <w:ind w:left="35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самостално планира распоред и намену финансијских средстава тако да обезбеђује финансијску стабилност и ликвидност у дужем временском периоду.</w:t>
      </w:r>
    </w:p>
    <w:p w:rsidR="00EF6A31" w:rsidRDefault="00C914C8">
      <w:pPr>
        <w:numPr>
          <w:ilvl w:val="0"/>
          <w:numId w:val="4"/>
        </w:numPr>
        <w:shd w:val="clear" w:color="auto" w:fill="FFFFFF"/>
        <w:ind w:left="35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нема кредитних проблема, као ни проблем текуће ликвидности.</w:t>
      </w:r>
    </w:p>
    <w:p w:rsidR="00EF6A31" w:rsidRDefault="00C914C8">
      <w:pPr>
        <w:numPr>
          <w:ilvl w:val="0"/>
          <w:numId w:val="4"/>
        </w:numPr>
        <w:shd w:val="clear" w:color="auto" w:fill="FFFFFF"/>
        <w:ind w:left="358" w:right="45" w:hangingChars="149" w:hanging="358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Обезбеђује се транспарентност својих извора финансирања и начина употреба финансијских средстава кроз извештај о пословању и годишњи обрачун који усваја Савет Школе.</w:t>
      </w:r>
    </w:p>
    <w:p w:rsidR="00EF6A31" w:rsidRDefault="00EF6A31">
      <w:pPr>
        <w:ind w:left="714"/>
        <w:jc w:val="both"/>
        <w:rPr>
          <w:rFonts w:asciiTheme="majorBidi" w:hAnsiTheme="majorBidi" w:cstheme="majorBidi"/>
          <w:b/>
          <w:lang w:val="sr-Cyrl-CS"/>
        </w:rPr>
      </w:pPr>
    </w:p>
    <w:p w:rsidR="00EF6A31" w:rsidRDefault="00C914C8">
      <w:pPr>
        <w:spacing w:after="120"/>
        <w:jc w:val="both"/>
        <w:rPr>
          <w:rFonts w:asciiTheme="majorBidi" w:hAnsiTheme="majorBidi" w:cstheme="majorBidi"/>
          <w:b/>
          <w:color w:val="FF0000"/>
          <w:lang w:val="sr-Cyrl-CS"/>
        </w:rPr>
      </w:pPr>
      <w:r>
        <w:rPr>
          <w:rFonts w:asciiTheme="majorBidi" w:hAnsiTheme="majorBidi" w:cstheme="majorBidi"/>
          <w:b/>
          <w:lang w:val="sr-Cyrl-CS"/>
        </w:rPr>
        <w:t>Предлог мера и активности за унапређење квалитета стандарда 12:</w:t>
      </w:r>
      <w:r>
        <w:rPr>
          <w:rFonts w:asciiTheme="majorBidi" w:hAnsiTheme="majorBidi" w:cstheme="majorBidi"/>
          <w:b/>
          <w:lang w:val="ru-RU"/>
        </w:rPr>
        <w:t xml:space="preserve"> </w:t>
      </w:r>
    </w:p>
    <w:p w:rsidR="00EF6A31" w:rsidRDefault="00C914C8">
      <w:pPr>
        <w:pStyle w:val="Default"/>
        <w:widowControl/>
        <w:numPr>
          <w:ilvl w:val="0"/>
          <w:numId w:val="6"/>
        </w:numPr>
        <w:tabs>
          <w:tab w:val="left" w:pos="231"/>
        </w:tabs>
        <w:ind w:left="0" w:hanging="39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Школа ће посебну пажњу треба усмерити на учешће на домаћим, </w:t>
      </w:r>
      <w:proofErr w:type="spellStart"/>
      <w:r>
        <w:rPr>
          <w:rFonts w:asciiTheme="majorBidi" w:hAnsiTheme="majorBidi" w:cstheme="majorBidi"/>
          <w:lang w:val="sr-Cyrl-CS"/>
        </w:rPr>
        <w:t>регионаслим</w:t>
      </w:r>
      <w:proofErr w:type="spellEnd"/>
      <w:r>
        <w:rPr>
          <w:rFonts w:asciiTheme="majorBidi" w:hAnsiTheme="majorBidi" w:cstheme="majorBidi"/>
          <w:lang w:val="sr-Cyrl-CS"/>
        </w:rPr>
        <w:t xml:space="preserve"> и европским пројектима и тиме потенцијално обезбедити значајна финансијска средства за своје боље </w:t>
      </w:r>
      <w:proofErr w:type="spellStart"/>
      <w:r>
        <w:rPr>
          <w:rFonts w:asciiTheme="majorBidi" w:hAnsiTheme="majorBidi" w:cstheme="majorBidi"/>
          <w:lang w:val="sr-Cyrl-CS"/>
        </w:rPr>
        <w:t>фунскионисање</w:t>
      </w:r>
      <w:proofErr w:type="spellEnd"/>
      <w:r>
        <w:rPr>
          <w:rFonts w:asciiTheme="majorBidi" w:hAnsiTheme="majorBidi" w:cstheme="majorBidi"/>
          <w:lang w:val="sr-Cyrl-CS"/>
        </w:rPr>
        <w:t xml:space="preserve"> </w:t>
      </w:r>
    </w:p>
    <w:p w:rsidR="00EF6A31" w:rsidRDefault="00C914C8">
      <w:pPr>
        <w:pStyle w:val="Default"/>
        <w:widowControl/>
        <w:numPr>
          <w:ilvl w:val="0"/>
          <w:numId w:val="6"/>
        </w:numPr>
        <w:tabs>
          <w:tab w:val="left" w:pos="231"/>
        </w:tabs>
        <w:ind w:left="0" w:hanging="39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Уложиће се напор да се у структури трошкова смањи тренутно велико учешће трошкова грејања и уштеђена средства уложити у подизање квалитета наставе.</w:t>
      </w:r>
    </w:p>
    <w:p w:rsidR="00EF6A31" w:rsidRDefault="00C914C8">
      <w:pPr>
        <w:pStyle w:val="Default"/>
        <w:widowControl/>
        <w:numPr>
          <w:ilvl w:val="0"/>
          <w:numId w:val="6"/>
        </w:numPr>
        <w:tabs>
          <w:tab w:val="left" w:pos="231"/>
        </w:tabs>
        <w:ind w:left="0" w:hanging="39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Школа ће уложити </w:t>
      </w:r>
      <w:proofErr w:type="spellStart"/>
      <w:r>
        <w:rPr>
          <w:rFonts w:asciiTheme="majorBidi" w:hAnsiTheme="majorBidi" w:cstheme="majorBidi"/>
          <w:lang w:val="sr-Cyrl-CS"/>
        </w:rPr>
        <w:t>напод</w:t>
      </w:r>
      <w:proofErr w:type="spellEnd"/>
      <w:r>
        <w:rPr>
          <w:rFonts w:asciiTheme="majorBidi" w:hAnsiTheme="majorBidi" w:cstheme="majorBidi"/>
          <w:lang w:val="sr-Cyrl-CS"/>
        </w:rPr>
        <w:t xml:space="preserve"> да увећа приходе од обука, стручних семинара и пружања комерцијалних услуга партнерима из привредног сектора и тако обезбедити већи прилив финансијских средстава. </w:t>
      </w:r>
    </w:p>
    <w:p w:rsidR="00EF6A31" w:rsidRDefault="00C914C8">
      <w:pPr>
        <w:pStyle w:val="Pasussalistom"/>
        <w:widowControl/>
        <w:numPr>
          <w:ilvl w:val="0"/>
          <w:numId w:val="6"/>
        </w:numPr>
        <w:tabs>
          <w:tab w:val="left" w:pos="231"/>
        </w:tabs>
        <w:autoSpaceDE/>
        <w:adjustRightInd/>
        <w:ind w:left="0" w:hanging="39"/>
        <w:jc w:val="both"/>
        <w:rPr>
          <w:rFonts w:asciiTheme="majorBidi" w:hAnsiTheme="majorBidi" w:cstheme="majorBidi"/>
          <w:sz w:val="24"/>
          <w:szCs w:val="24"/>
          <w:lang w:val="sr-Latn-R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Дефиниса</w:t>
      </w:r>
      <w:proofErr w:type="spellEnd"/>
      <w:r>
        <w:rPr>
          <w:rFonts w:asciiTheme="majorBidi" w:hAnsiTheme="majorBidi" w:cstheme="majorBidi"/>
          <w:sz w:val="24"/>
          <w:szCs w:val="24"/>
          <w:lang w:val="sr-Cyrl-RS"/>
        </w:rPr>
        <w:t>ће се</w:t>
      </w:r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мере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и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активности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које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су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усмерене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ка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повећању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броја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уписаних</w:t>
      </w:r>
      <w:proofErr w:type="spellEnd"/>
      <w:r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sr-Latn-RS"/>
        </w:rPr>
        <w:t>студената</w:t>
      </w:r>
      <w:proofErr w:type="spellEnd"/>
      <w:r>
        <w:rPr>
          <w:rFonts w:asciiTheme="majorBidi" w:hAnsiTheme="majorBidi" w:cstheme="majorBidi"/>
          <w:sz w:val="24"/>
          <w:szCs w:val="24"/>
          <w:lang w:val="sr-Cyrl-RS"/>
        </w:rPr>
        <w:t>, у складу са капацитетима Школе.</w:t>
      </w:r>
    </w:p>
    <w:p w:rsidR="00EF6A31" w:rsidRDefault="00EF6A31">
      <w:pPr>
        <w:tabs>
          <w:tab w:val="left" w:pos="231"/>
        </w:tabs>
        <w:jc w:val="both"/>
        <w:rPr>
          <w:rFonts w:asciiTheme="majorBidi" w:hAnsiTheme="majorBidi" w:cstheme="majorBidi"/>
          <w:lang w:val="sr-Latn-RS"/>
        </w:rPr>
      </w:pPr>
    </w:p>
    <w:p w:rsidR="00EF6A31" w:rsidRDefault="00C914C8">
      <w:pPr>
        <w:tabs>
          <w:tab w:val="left" w:pos="231"/>
        </w:tabs>
        <w:jc w:val="both"/>
        <w:rPr>
          <w:rFonts w:asciiTheme="majorBidi" w:hAnsiTheme="majorBidi" w:cstheme="majorBidi"/>
          <w:lang w:val="sr-Cyrl-RS"/>
        </w:rPr>
      </w:pPr>
      <w:r>
        <w:rPr>
          <w:rFonts w:asciiTheme="majorBidi" w:hAnsiTheme="majorBidi" w:cstheme="majorBidi"/>
          <w:lang w:val="sr-Cyrl-RS"/>
        </w:rPr>
        <w:t>Показатељи и прилози за стандард 12:</w:t>
      </w:r>
    </w:p>
    <w:p w:rsidR="00EF6A31" w:rsidRDefault="00EF6A31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Latn-RS"/>
        </w:rPr>
      </w:pPr>
    </w:p>
    <w:p w:rsidR="00EF6A31" w:rsidRDefault="00FC28A4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hyperlink r:id="rId6" w:history="1">
        <w:r w:rsidR="00C914C8" w:rsidRPr="00FC28A4">
          <w:rPr>
            <w:rStyle w:val="Hiperveza"/>
            <w:rFonts w:asciiTheme="majorBidi" w:hAnsiTheme="majorBidi" w:cstheme="majorBidi"/>
            <w:lang w:val="sr-Cyrl-CS"/>
          </w:rPr>
          <w:t>Прилог 12.1.</w:t>
        </w:r>
      </w:hyperlink>
      <w:r w:rsidR="00C914C8">
        <w:rPr>
          <w:rFonts w:asciiTheme="majorBidi" w:hAnsiTheme="majorBidi" w:cstheme="majorBidi"/>
          <w:lang w:val="sr-Cyrl-CS"/>
        </w:rPr>
        <w:t xml:space="preserve"> Финансијски план </w:t>
      </w:r>
    </w:p>
    <w:p w:rsidR="00EF6A31" w:rsidRDefault="00FC28A4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hyperlink r:id="rId7" w:history="1">
        <w:r w:rsidR="00C914C8" w:rsidRPr="00FC28A4">
          <w:rPr>
            <w:rStyle w:val="Hiperveza"/>
            <w:rFonts w:asciiTheme="majorBidi" w:hAnsiTheme="majorBidi" w:cstheme="majorBidi"/>
            <w:lang w:val="sr-Cyrl-CS"/>
          </w:rPr>
          <w:t>Прилог 12.2.</w:t>
        </w:r>
      </w:hyperlink>
      <w:r w:rsidR="00C914C8" w:rsidRPr="00FC28A4">
        <w:rPr>
          <w:rFonts w:asciiTheme="majorBidi" w:hAnsiTheme="majorBidi" w:cstheme="majorBidi"/>
          <w:lang w:val="sr-Cyrl-CS"/>
        </w:rPr>
        <w:t xml:space="preserve"> </w:t>
      </w:r>
      <w:r w:rsidR="00C914C8">
        <w:rPr>
          <w:rFonts w:asciiTheme="majorBidi" w:hAnsiTheme="majorBidi" w:cstheme="majorBidi"/>
          <w:lang w:val="sr-Cyrl-CS"/>
        </w:rPr>
        <w:t>Финансијски извештај за претходну календарску годину</w:t>
      </w:r>
    </w:p>
    <w:p w:rsidR="00EF6A31" w:rsidRDefault="00EF6A31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</w:p>
    <w:p w:rsidR="00EF6A31" w:rsidRDefault="00EF6A31">
      <w:pPr>
        <w:rPr>
          <w:rFonts w:asciiTheme="majorBidi" w:hAnsiTheme="majorBidi" w:cstheme="majorBidi"/>
          <w:lang w:val="sr-Cyrl-RS"/>
        </w:rPr>
      </w:pPr>
    </w:p>
    <w:sectPr w:rsidR="00EF6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3EF9"/>
    <w:multiLevelType w:val="multilevel"/>
    <w:tmpl w:val="02423EF9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130C7"/>
    <w:multiLevelType w:val="multilevel"/>
    <w:tmpl w:val="18E130C7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A0F1E"/>
    <w:multiLevelType w:val="multilevel"/>
    <w:tmpl w:val="310A0F1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3060E"/>
    <w:multiLevelType w:val="multilevel"/>
    <w:tmpl w:val="3C430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A0E4D"/>
    <w:multiLevelType w:val="multilevel"/>
    <w:tmpl w:val="4D6A0E4D"/>
    <w:lvl w:ilvl="0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 w15:restartNumberingAfterBreak="0">
    <w:nsid w:val="61DD1FC9"/>
    <w:multiLevelType w:val="multilevel"/>
    <w:tmpl w:val="61DD1FC9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18627">
    <w:abstractNumId w:val="0"/>
  </w:num>
  <w:num w:numId="2" w16cid:durableId="1782649167">
    <w:abstractNumId w:val="5"/>
  </w:num>
  <w:num w:numId="3" w16cid:durableId="1615288841">
    <w:abstractNumId w:val="2"/>
  </w:num>
  <w:num w:numId="4" w16cid:durableId="385304357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5" w16cid:durableId="2144887502">
    <w:abstractNumId w:val="1"/>
  </w:num>
  <w:num w:numId="6" w16cid:durableId="10676131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8A1"/>
    <w:rsid w:val="002275D8"/>
    <w:rsid w:val="0034059E"/>
    <w:rsid w:val="00360449"/>
    <w:rsid w:val="003A4779"/>
    <w:rsid w:val="00502A7B"/>
    <w:rsid w:val="005264A4"/>
    <w:rsid w:val="00611D19"/>
    <w:rsid w:val="00624B07"/>
    <w:rsid w:val="0064008F"/>
    <w:rsid w:val="007767D5"/>
    <w:rsid w:val="007D4B54"/>
    <w:rsid w:val="00852990"/>
    <w:rsid w:val="00900F85"/>
    <w:rsid w:val="00940525"/>
    <w:rsid w:val="00A02195"/>
    <w:rsid w:val="00B25436"/>
    <w:rsid w:val="00B44FA3"/>
    <w:rsid w:val="00BA1F1E"/>
    <w:rsid w:val="00C52CEA"/>
    <w:rsid w:val="00C914C8"/>
    <w:rsid w:val="00CF18A1"/>
    <w:rsid w:val="00D2089E"/>
    <w:rsid w:val="00D261C5"/>
    <w:rsid w:val="00D37936"/>
    <w:rsid w:val="00EF6A31"/>
    <w:rsid w:val="00FA191C"/>
    <w:rsid w:val="00FC28A4"/>
    <w:rsid w:val="6998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BB57CF-7499-4078-97FF-5493790A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basedOn w:val="Podrazumevanifontpasusa"/>
    <w:uiPriority w:val="99"/>
    <w:unhideWhenUsed/>
    <w:rPr>
      <w:color w:val="0000FF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Pasussalistom">
    <w:name w:val="List Paragraph"/>
    <w:basedOn w:val="Normal"/>
    <w:uiPriority w:val="34"/>
    <w:qFormat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color w:val="000000"/>
      <w:sz w:val="20"/>
      <w:szCs w:val="20"/>
      <w:lang w:eastAsia="sr-Latn-C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FC2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../Prilozi/Prilog%2012.2.-Finansijski%20izve&#353;t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Prilozi/Prilog%2012.1.-%20Finansijski%20plan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OSCE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Vignjevic</dc:creator>
  <cp:lastModifiedBy>VSŠP Office</cp:lastModifiedBy>
  <cp:revision>4</cp:revision>
  <dcterms:created xsi:type="dcterms:W3CDTF">2023-01-23T17:54:00Z</dcterms:created>
  <dcterms:modified xsi:type="dcterms:W3CDTF">2023-03-09T10:56:00Z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